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E173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4</w:t>
      </w:r>
    </w:p>
    <w:p w14:paraId="6181D0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每年新建候车廊的建设要求及基本功能</w:t>
      </w:r>
    </w:p>
    <w:bookmarkEnd w:id="0"/>
    <w:p w14:paraId="300D89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</w:pPr>
    </w:p>
    <w:p w14:paraId="548DE2E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80" w:leftChars="0" w:firstLine="0" w:firstLineChars="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-SA"/>
        </w:rPr>
        <w:t>一、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建设要求</w:t>
      </w:r>
    </w:p>
    <w:p w14:paraId="28D1765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（一）根据候车廊所处实际场地环境（原则上不得低于重建前的广告牌数量），以满足公交候车功能为主，因地制宜建设方案模式；</w:t>
      </w:r>
    </w:p>
    <w:p w14:paraId="1901AD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960" w:firstLineChars="3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1.“2+1”型站台，构成2块大广告牌+1块公交线路牌+2个座椅。</w:t>
      </w:r>
    </w:p>
    <w:p w14:paraId="620B73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960" w:firstLineChars="3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2.“3+1”型站台，构成3块大广告牌+1块公交线路牌+3个座椅。</w:t>
      </w:r>
    </w:p>
    <w:p w14:paraId="7EF90FD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960" w:firstLineChars="3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3.“3+2”型站台，构成3块大广告牌+2块公交线路牌+3个座椅。</w:t>
      </w:r>
    </w:p>
    <w:p w14:paraId="2387897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960" w:firstLineChars="3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4.“4+2”型站台，构成4块大广告牌+2块公交线路牌+4个座椅。</w:t>
      </w:r>
    </w:p>
    <w:p w14:paraId="372AC28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u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广告牌尺寸：3.5M×1.5m（长×宽）；公交线路牌尺寸：不低于1M×1.5m（长×宽）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u w:val="none"/>
          <w:shd w:val="clear" w:fill="FFFFFF"/>
          <w:lang w:val="en-US" w:eastAsia="zh-CN"/>
        </w:rPr>
        <w:t>原则上设置在候车廊中间，文字尺寸不小于10m*10m。</w:t>
      </w:r>
    </w:p>
    <w:p w14:paraId="291254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备注：候车廊基础结构稳定性等需经设计单位出具施工图，方可施工。</w:t>
      </w:r>
    </w:p>
    <w:p w14:paraId="021135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（二）建设材料及要求</w:t>
      </w:r>
    </w:p>
    <w:p w14:paraId="67A910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" w:line="520" w:lineRule="exact"/>
        <w:ind w:right="0" w:firstLine="628" w:firstLineChars="200"/>
        <w:textAlignment w:val="auto"/>
        <w:rPr>
          <w:rFonts w:hint="eastAsia" w:ascii="仿宋" w:hAnsi="仿宋" w:eastAsia="仿宋" w:cs="仿宋"/>
          <w:color w:val="auto"/>
          <w:spacing w:val="-2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-3"/>
          <w:sz w:val="32"/>
          <w:szCs w:val="32"/>
          <w:highlight w:val="none"/>
          <w:lang w:val="en-US" w:eastAsia="zh-CN"/>
        </w:rPr>
        <w:t>1.</w:t>
      </w:r>
      <w:r>
        <w:rPr>
          <w:rFonts w:ascii="仿宋" w:hAnsi="仿宋" w:eastAsia="仿宋" w:cs="仿宋"/>
          <w:color w:val="auto"/>
          <w:spacing w:val="-3"/>
          <w:sz w:val="32"/>
          <w:szCs w:val="32"/>
          <w:highlight w:val="none"/>
        </w:rPr>
        <w:t>公交</w:t>
      </w:r>
      <w:r>
        <w:rPr>
          <w:rFonts w:hint="eastAsia" w:ascii="仿宋" w:hAnsi="仿宋" w:eastAsia="仿宋" w:cs="仿宋"/>
          <w:color w:val="auto"/>
          <w:spacing w:val="-3"/>
          <w:sz w:val="32"/>
          <w:szCs w:val="32"/>
          <w:highlight w:val="none"/>
          <w:lang w:eastAsia="zh-CN"/>
        </w:rPr>
        <w:t>候车廊</w:t>
      </w:r>
      <w:r>
        <w:rPr>
          <w:rFonts w:ascii="仿宋" w:hAnsi="仿宋" w:eastAsia="仿宋" w:cs="仿宋"/>
          <w:color w:val="auto"/>
          <w:spacing w:val="-3"/>
          <w:sz w:val="32"/>
          <w:szCs w:val="32"/>
          <w:highlight w:val="none"/>
        </w:rPr>
        <w:t>立</w:t>
      </w:r>
      <w:r>
        <w:rPr>
          <w:rFonts w:ascii="仿宋" w:hAnsi="仿宋" w:eastAsia="仿宋" w:cs="仿宋"/>
          <w:color w:val="auto"/>
          <w:spacing w:val="-2"/>
          <w:sz w:val="32"/>
          <w:szCs w:val="32"/>
          <w:highlight w:val="none"/>
        </w:rPr>
        <w:t>柱</w:t>
      </w:r>
      <w:r>
        <w:rPr>
          <w:rFonts w:hint="eastAsia" w:ascii="仿宋" w:hAnsi="仿宋" w:eastAsia="仿宋" w:cs="仿宋"/>
          <w:color w:val="auto"/>
          <w:spacing w:val="-2"/>
          <w:sz w:val="32"/>
          <w:szCs w:val="32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color w:val="auto"/>
          <w:spacing w:val="6"/>
          <w:sz w:val="32"/>
          <w:szCs w:val="32"/>
          <w:highlight w:val="none"/>
          <w:lang w:val="en-US" w:eastAsia="zh-CN"/>
        </w:rPr>
        <w:t>立柱</w:t>
      </w:r>
      <w:r>
        <w:rPr>
          <w:rFonts w:ascii="仿宋" w:hAnsi="仿宋" w:eastAsia="仿宋" w:cs="仿宋"/>
          <w:color w:val="auto"/>
          <w:spacing w:val="6"/>
          <w:sz w:val="32"/>
          <w:szCs w:val="32"/>
          <w:highlight w:val="none"/>
        </w:rPr>
        <w:t>材质</w:t>
      </w:r>
      <w:r>
        <w:rPr>
          <w:rFonts w:hint="eastAsia" w:ascii="仿宋" w:hAnsi="仿宋" w:eastAsia="仿宋" w:cs="仿宋"/>
          <w:color w:val="auto"/>
          <w:spacing w:val="6"/>
          <w:sz w:val="32"/>
          <w:szCs w:val="32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304</w:t>
      </w:r>
      <w:r>
        <w:rPr>
          <w:rFonts w:ascii="仿宋" w:hAnsi="仿宋" w:eastAsia="仿宋" w:cs="仿宋"/>
          <w:color w:val="auto"/>
          <w:spacing w:val="2"/>
          <w:sz w:val="32"/>
          <w:szCs w:val="32"/>
          <w:highlight w:val="none"/>
        </w:rPr>
        <w:t>不锈钢板</w:t>
      </w:r>
      <w:r>
        <w:rPr>
          <w:rFonts w:hint="eastAsia" w:ascii="仿宋" w:hAnsi="仿宋" w:eastAsia="仿宋" w:cs="仿宋"/>
          <w:color w:val="auto"/>
          <w:spacing w:val="2"/>
          <w:sz w:val="32"/>
          <w:szCs w:val="32"/>
          <w:highlight w:val="none"/>
          <w:lang w:eastAsia="zh-CN"/>
        </w:rPr>
        <w:t>。</w:t>
      </w:r>
    </w:p>
    <w:p w14:paraId="1655F5F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46" w:line="520" w:lineRule="exact"/>
        <w:ind w:right="0" w:firstLine="632" w:firstLineChars="200"/>
        <w:textAlignment w:val="auto"/>
        <w:rPr>
          <w:rFonts w:ascii="仿宋" w:hAnsi="仿宋" w:eastAsia="仿宋" w:cs="仿宋"/>
          <w:color w:val="auto"/>
          <w:spacing w:val="-2"/>
          <w:sz w:val="32"/>
          <w:szCs w:val="32"/>
          <w:highlight w:val="none"/>
        </w:rPr>
      </w:pPr>
      <w:r>
        <w:rPr>
          <w:rFonts w:ascii="仿宋" w:hAnsi="仿宋" w:eastAsia="仿宋" w:cs="仿宋"/>
          <w:color w:val="auto"/>
          <w:spacing w:val="-2"/>
          <w:kern w:val="2"/>
          <w:sz w:val="32"/>
          <w:szCs w:val="32"/>
          <w:highlight w:val="none"/>
          <w:lang w:val="en-US" w:eastAsia="zh-CN" w:bidi="ar-SA"/>
        </w:rPr>
        <w:t>2</w:t>
      </w:r>
      <w:r>
        <w:rPr>
          <w:rFonts w:hint="eastAsia" w:ascii="仿宋" w:hAnsi="仿宋" w:eastAsia="仿宋" w:cs="仿宋"/>
          <w:color w:val="auto"/>
          <w:spacing w:val="-2"/>
          <w:kern w:val="2"/>
          <w:sz w:val="32"/>
          <w:szCs w:val="32"/>
          <w:highlight w:val="none"/>
          <w:lang w:val="en-US" w:eastAsia="zh-CN" w:bidi="ar-SA"/>
        </w:rPr>
        <w:t>.</w:t>
      </w:r>
      <w:r>
        <w:rPr>
          <w:rFonts w:ascii="仿宋" w:hAnsi="仿宋" w:eastAsia="仿宋" w:cs="仿宋"/>
          <w:color w:val="auto"/>
          <w:spacing w:val="-2"/>
          <w:sz w:val="32"/>
          <w:szCs w:val="32"/>
          <w:highlight w:val="none"/>
        </w:rPr>
        <w:t>公交</w:t>
      </w:r>
      <w:r>
        <w:rPr>
          <w:rFonts w:hint="eastAsia" w:ascii="仿宋" w:hAnsi="仿宋" w:eastAsia="仿宋" w:cs="仿宋"/>
          <w:color w:val="auto"/>
          <w:spacing w:val="-2"/>
          <w:sz w:val="32"/>
          <w:szCs w:val="32"/>
          <w:highlight w:val="none"/>
          <w:lang w:eastAsia="zh-CN"/>
        </w:rPr>
        <w:t>候车廊</w:t>
      </w:r>
      <w:r>
        <w:rPr>
          <w:rFonts w:ascii="仿宋" w:hAnsi="仿宋" w:eastAsia="仿宋" w:cs="仿宋"/>
          <w:color w:val="auto"/>
          <w:spacing w:val="-2"/>
          <w:sz w:val="32"/>
          <w:szCs w:val="32"/>
          <w:highlight w:val="none"/>
        </w:rPr>
        <w:t>顶棚</w:t>
      </w:r>
      <w:r>
        <w:rPr>
          <w:rFonts w:hint="eastAsia" w:ascii="仿宋" w:hAnsi="仿宋" w:eastAsia="仿宋" w:cs="仿宋"/>
          <w:color w:val="auto"/>
          <w:spacing w:val="-2"/>
          <w:sz w:val="32"/>
          <w:szCs w:val="32"/>
          <w:highlight w:val="none"/>
          <w:lang w:eastAsia="zh-CN"/>
        </w:rPr>
        <w:t>：</w:t>
      </w:r>
      <w:r>
        <w:rPr>
          <w:rFonts w:ascii="仿宋" w:hAnsi="仿宋" w:eastAsia="仿宋" w:cs="仿宋"/>
          <w:color w:val="auto"/>
          <w:spacing w:val="6"/>
          <w:sz w:val="32"/>
          <w:szCs w:val="32"/>
          <w:highlight w:val="none"/>
        </w:rPr>
        <w:t>顶棚材质：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304</w:t>
      </w:r>
      <w:r>
        <w:rPr>
          <w:rFonts w:ascii="仿宋" w:hAnsi="仿宋" w:eastAsia="仿宋" w:cs="仿宋"/>
          <w:color w:val="auto"/>
          <w:spacing w:val="6"/>
          <w:sz w:val="32"/>
          <w:szCs w:val="32"/>
          <w:highlight w:val="none"/>
        </w:rPr>
        <w:t>不锈钢板</w:t>
      </w:r>
      <w:r>
        <w:rPr>
          <w:rFonts w:ascii="仿宋" w:hAnsi="仿宋" w:eastAsia="仿宋" w:cs="仿宋"/>
          <w:color w:val="auto"/>
          <w:spacing w:val="-1"/>
          <w:sz w:val="32"/>
          <w:szCs w:val="32"/>
          <w:highlight w:val="none"/>
        </w:rPr>
        <w:t>。</w:t>
      </w:r>
    </w:p>
    <w:p w14:paraId="08C4BEB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" w:line="520" w:lineRule="exact"/>
        <w:ind w:left="630" w:leftChars="0"/>
        <w:textAlignment w:val="auto"/>
        <w:rPr>
          <w:rFonts w:hint="eastAsia" w:ascii="仿宋" w:hAnsi="仿宋" w:eastAsia="仿宋" w:cs="仿宋"/>
          <w:color w:val="auto"/>
          <w:spacing w:val="-2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-2"/>
          <w:sz w:val="32"/>
          <w:szCs w:val="32"/>
          <w:highlight w:val="none"/>
          <w:lang w:val="en-US" w:eastAsia="zh-CN"/>
        </w:rPr>
        <w:t>3.</w:t>
      </w:r>
      <w:r>
        <w:rPr>
          <w:rFonts w:ascii="仿宋" w:hAnsi="仿宋" w:eastAsia="仿宋" w:cs="仿宋"/>
          <w:color w:val="auto"/>
          <w:spacing w:val="-2"/>
          <w:sz w:val="32"/>
          <w:szCs w:val="32"/>
          <w:highlight w:val="none"/>
        </w:rPr>
        <w:t>公交</w:t>
      </w:r>
      <w:r>
        <w:rPr>
          <w:rFonts w:hint="eastAsia" w:ascii="仿宋" w:hAnsi="仿宋" w:eastAsia="仿宋" w:cs="仿宋"/>
          <w:color w:val="auto"/>
          <w:spacing w:val="-2"/>
          <w:sz w:val="32"/>
          <w:szCs w:val="32"/>
          <w:highlight w:val="none"/>
          <w:lang w:eastAsia="zh-CN"/>
        </w:rPr>
        <w:t>候车廊</w:t>
      </w:r>
      <w:r>
        <w:rPr>
          <w:rFonts w:hint="eastAsia" w:ascii="仿宋" w:hAnsi="仿宋" w:eastAsia="仿宋" w:cs="仿宋"/>
          <w:color w:val="auto"/>
          <w:spacing w:val="-2"/>
          <w:sz w:val="32"/>
          <w:szCs w:val="32"/>
          <w:highlight w:val="none"/>
          <w:lang w:val="en-US" w:eastAsia="zh-CN"/>
        </w:rPr>
        <w:t>广告牌及公交线路牌。</w:t>
      </w:r>
    </w:p>
    <w:p w14:paraId="3173FF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" w:line="520" w:lineRule="exact"/>
        <w:ind w:firstLine="632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pacing w:val="-2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pacing w:val="-2"/>
          <w:sz w:val="32"/>
          <w:szCs w:val="32"/>
          <w:highlight w:val="none"/>
          <w:lang w:val="en-US" w:eastAsia="zh-CN"/>
        </w:rPr>
        <w:t>1）采用</w:t>
      </w:r>
      <w:r>
        <w:rPr>
          <w:rFonts w:ascii="仿宋" w:hAnsi="仿宋" w:eastAsia="仿宋" w:cs="仿宋"/>
          <w:color w:val="auto"/>
          <w:spacing w:val="-2"/>
          <w:sz w:val="32"/>
          <w:szCs w:val="32"/>
          <w:highlight w:val="none"/>
        </w:rPr>
        <w:t>灯箱</w:t>
      </w:r>
      <w:r>
        <w:rPr>
          <w:rFonts w:hint="eastAsia" w:ascii="仿宋" w:hAnsi="仿宋" w:eastAsia="仿宋" w:cs="仿宋"/>
          <w:color w:val="auto"/>
          <w:spacing w:val="-2"/>
          <w:sz w:val="32"/>
          <w:szCs w:val="32"/>
          <w:highlight w:val="none"/>
          <w:lang w:val="en-US" w:eastAsia="zh-CN"/>
        </w:rPr>
        <w:t>广告面设计：</w:t>
      </w:r>
      <w:r>
        <w:rPr>
          <w:rFonts w:ascii="仿宋" w:hAnsi="仿宋" w:eastAsia="仿宋" w:cs="仿宋"/>
          <w:color w:val="auto"/>
          <w:spacing w:val="7"/>
          <w:sz w:val="32"/>
          <w:szCs w:val="32"/>
          <w:highlight w:val="none"/>
        </w:rPr>
        <w:t>灯</w:t>
      </w:r>
      <w:r>
        <w:rPr>
          <w:rFonts w:ascii="仿宋" w:hAnsi="仿宋" w:eastAsia="仿宋" w:cs="仿宋"/>
          <w:color w:val="auto"/>
          <w:spacing w:val="6"/>
          <w:sz w:val="32"/>
          <w:szCs w:val="32"/>
          <w:highlight w:val="none"/>
        </w:rPr>
        <w:t>箱箱体采用</w:t>
      </w:r>
      <w:r>
        <w:rPr>
          <w:rFonts w:hint="eastAsia" w:ascii="仿宋" w:hAnsi="仿宋" w:eastAsia="仿宋" w:cs="仿宋"/>
          <w:color w:val="auto"/>
          <w:spacing w:val="6"/>
          <w:sz w:val="32"/>
          <w:szCs w:val="32"/>
          <w:highlight w:val="none"/>
          <w:lang w:val="en-US" w:eastAsia="zh-CN"/>
        </w:rPr>
        <w:t>亚克力板</w:t>
      </w:r>
      <w:r>
        <w:rPr>
          <w:rFonts w:hint="eastAsia" w:ascii="仿宋" w:hAnsi="仿宋" w:eastAsia="仿宋" w:cs="仿宋"/>
          <w:color w:val="auto"/>
          <w:spacing w:val="6"/>
          <w:sz w:val="32"/>
          <w:szCs w:val="32"/>
          <w:highlight w:val="none"/>
          <w:lang w:eastAsia="zh-CN"/>
        </w:rPr>
        <w:t>。</w:t>
      </w:r>
    </w:p>
    <w:p w14:paraId="4837B1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4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 xml:space="preserve"> （2）</w:t>
      </w:r>
      <w:r>
        <w:rPr>
          <w:rFonts w:ascii="仿宋" w:hAnsi="仿宋" w:eastAsia="仿宋" w:cs="仿宋"/>
          <w:color w:val="auto"/>
          <w:spacing w:val="-4"/>
          <w:sz w:val="32"/>
          <w:szCs w:val="32"/>
          <w:highlight w:val="none"/>
        </w:rPr>
        <w:t>灯箱外框</w:t>
      </w:r>
      <w:r>
        <w:rPr>
          <w:rFonts w:hint="eastAsia" w:ascii="仿宋" w:hAnsi="仿宋" w:eastAsia="仿宋" w:cs="仿宋"/>
          <w:color w:val="auto"/>
          <w:spacing w:val="-4"/>
          <w:sz w:val="32"/>
          <w:szCs w:val="32"/>
          <w:highlight w:val="none"/>
          <w:lang w:eastAsia="zh-CN"/>
        </w:rPr>
        <w:t>，</w:t>
      </w:r>
      <w:r>
        <w:rPr>
          <w:rFonts w:ascii="仿宋" w:hAnsi="仿宋" w:eastAsia="仿宋" w:cs="仿宋"/>
          <w:color w:val="auto"/>
          <w:spacing w:val="2"/>
          <w:sz w:val="32"/>
          <w:szCs w:val="32"/>
          <w:highlight w:val="none"/>
        </w:rPr>
        <w:t>采用</w:t>
      </w:r>
      <w:r>
        <w:rPr>
          <w:rFonts w:hint="eastAsia" w:ascii="仿宋" w:hAnsi="仿宋" w:eastAsia="仿宋" w:cs="仿宋"/>
          <w:color w:val="auto"/>
          <w:spacing w:val="2"/>
          <w:sz w:val="32"/>
          <w:szCs w:val="32"/>
          <w:highlight w:val="none"/>
          <w:lang w:val="en-US" w:eastAsia="zh-CN"/>
        </w:rPr>
        <w:t>304</w:t>
      </w:r>
      <w:r>
        <w:rPr>
          <w:rFonts w:ascii="仿宋" w:hAnsi="仿宋" w:eastAsia="仿宋" w:cs="仿宋"/>
          <w:color w:val="auto"/>
          <w:spacing w:val="2"/>
          <w:sz w:val="32"/>
          <w:szCs w:val="32"/>
          <w:highlight w:val="none"/>
        </w:rPr>
        <w:t>不锈钢板</w:t>
      </w:r>
      <w:r>
        <w:rPr>
          <w:rFonts w:hint="eastAsia" w:ascii="仿宋" w:hAnsi="仿宋" w:eastAsia="仿宋" w:cs="仿宋"/>
          <w:color w:val="auto"/>
          <w:spacing w:val="2"/>
          <w:sz w:val="32"/>
          <w:szCs w:val="32"/>
          <w:highlight w:val="none"/>
          <w:lang w:eastAsia="zh-CN"/>
        </w:rPr>
        <w:t>。</w:t>
      </w:r>
    </w:p>
    <w:p w14:paraId="3FE83B69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" w:line="520" w:lineRule="exact"/>
        <w:ind w:left="409" w:leftChars="0" w:firstLine="316" w:firstLineChars="100"/>
        <w:textAlignment w:val="auto"/>
        <w:rPr>
          <w:rFonts w:hint="default" w:ascii="仿宋" w:hAnsi="仿宋" w:eastAsia="仿宋" w:cs="仿宋"/>
          <w:color w:val="auto"/>
          <w:spacing w:val="-1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-2"/>
          <w:sz w:val="32"/>
          <w:szCs w:val="32"/>
          <w:highlight w:val="none"/>
          <w:lang w:val="en-US" w:eastAsia="zh-CN"/>
        </w:rPr>
        <w:t>4.</w:t>
      </w:r>
      <w:r>
        <w:rPr>
          <w:rFonts w:ascii="仿宋" w:hAnsi="仿宋" w:eastAsia="仿宋" w:cs="仿宋"/>
          <w:color w:val="auto"/>
          <w:spacing w:val="-2"/>
          <w:sz w:val="32"/>
          <w:szCs w:val="32"/>
          <w:highlight w:val="none"/>
        </w:rPr>
        <w:t>公交</w:t>
      </w:r>
      <w:r>
        <w:rPr>
          <w:rFonts w:hint="eastAsia" w:ascii="仿宋" w:hAnsi="仿宋" w:eastAsia="仿宋" w:cs="仿宋"/>
          <w:color w:val="auto"/>
          <w:spacing w:val="-1"/>
          <w:sz w:val="32"/>
          <w:szCs w:val="32"/>
          <w:highlight w:val="none"/>
          <w:lang w:eastAsia="zh-CN"/>
        </w:rPr>
        <w:t>候车廊</w:t>
      </w:r>
      <w:r>
        <w:rPr>
          <w:rFonts w:ascii="仿宋" w:hAnsi="仿宋" w:eastAsia="仿宋" w:cs="仿宋"/>
          <w:color w:val="auto"/>
          <w:spacing w:val="-1"/>
          <w:sz w:val="32"/>
          <w:szCs w:val="32"/>
          <w:highlight w:val="none"/>
        </w:rPr>
        <w:t>座凳</w:t>
      </w:r>
      <w:r>
        <w:rPr>
          <w:rFonts w:hint="eastAsia" w:ascii="仿宋" w:hAnsi="仿宋" w:eastAsia="仿宋" w:cs="仿宋"/>
          <w:color w:val="auto"/>
          <w:spacing w:val="-1"/>
          <w:sz w:val="32"/>
          <w:szCs w:val="32"/>
          <w:highlight w:val="none"/>
          <w:lang w:eastAsia="zh-CN"/>
        </w:rPr>
        <w:t>：</w:t>
      </w:r>
      <w:r>
        <w:rPr>
          <w:rFonts w:ascii="仿宋" w:hAnsi="仿宋" w:eastAsia="仿宋" w:cs="仿宋"/>
          <w:color w:val="auto"/>
          <w:spacing w:val="-1"/>
          <w:sz w:val="32"/>
          <w:szCs w:val="32"/>
          <w:highlight w:val="none"/>
        </w:rPr>
        <w:t>采用</w:t>
      </w:r>
      <w:r>
        <w:rPr>
          <w:rFonts w:hint="eastAsia" w:ascii="仿宋" w:hAnsi="仿宋" w:eastAsia="仿宋" w:cs="仿宋"/>
          <w:color w:val="auto"/>
          <w:spacing w:val="-1"/>
          <w:sz w:val="32"/>
          <w:szCs w:val="32"/>
          <w:highlight w:val="none"/>
          <w:lang w:val="en-US" w:eastAsia="zh-CN"/>
        </w:rPr>
        <w:t>304</w:t>
      </w:r>
      <w:r>
        <w:rPr>
          <w:rFonts w:ascii="仿宋" w:hAnsi="仿宋" w:eastAsia="仿宋" w:cs="仿宋"/>
          <w:color w:val="auto"/>
          <w:spacing w:val="-1"/>
          <w:sz w:val="32"/>
          <w:szCs w:val="32"/>
          <w:highlight w:val="none"/>
        </w:rPr>
        <w:t>不锈钢</w:t>
      </w:r>
      <w:r>
        <w:rPr>
          <w:rFonts w:hint="eastAsia" w:ascii="仿宋" w:hAnsi="仿宋" w:eastAsia="仿宋" w:cs="仿宋"/>
          <w:color w:val="auto"/>
          <w:spacing w:val="-1"/>
          <w:sz w:val="32"/>
          <w:szCs w:val="32"/>
          <w:highlight w:val="none"/>
          <w:lang w:val="en-US" w:eastAsia="zh-CN"/>
        </w:rPr>
        <w:t>制作，或钢材为支架+木板表面</w:t>
      </w:r>
      <w:r>
        <w:rPr>
          <w:rFonts w:ascii="仿宋" w:hAnsi="仿宋" w:eastAsia="仿宋" w:cs="仿宋"/>
          <w:color w:val="auto"/>
          <w:spacing w:val="-1"/>
          <w:sz w:val="32"/>
          <w:szCs w:val="32"/>
          <w:highlight w:val="none"/>
        </w:rPr>
        <w:t>制作</w:t>
      </w:r>
      <w:r>
        <w:rPr>
          <w:rFonts w:hint="eastAsia" w:ascii="仿宋" w:hAnsi="仿宋" w:eastAsia="仿宋" w:cs="仿宋"/>
          <w:color w:val="auto"/>
          <w:spacing w:val="-1"/>
          <w:sz w:val="32"/>
          <w:szCs w:val="32"/>
          <w:highlight w:val="none"/>
          <w:lang w:eastAsia="zh-CN"/>
        </w:rPr>
        <w:t>。</w:t>
      </w:r>
    </w:p>
    <w:p w14:paraId="51DB1AA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80" w:leftChars="0" w:firstLine="0" w:firstLineChars="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-SA"/>
        </w:rPr>
        <w:t>二、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基本功能：</w:t>
      </w:r>
    </w:p>
    <w:p w14:paraId="0C26CC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公交信息指示、遮阳避雨场所、休息空间、城市广告展示。</w:t>
      </w:r>
    </w:p>
    <w:p w14:paraId="47DA6DB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0B1FEC"/>
    <w:rsid w:val="500B1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2025-01-23T09:54:00Z</dcterms:created>
  <dc:creator>雷星昀</dc:creator>
  <cp:lastModifiedBy>雷星昀</cp:lastModifiedBy>
  <dcterms:modified xsi:type="dcterms:W3CDTF">2025-01-23T09:55:00Z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3D84F4942763499CB4E83B4933B92238_11</vt:lpwstr>
  </property>
  <property fmtid="{D5CDD505-2E9C-101B-9397-08002B2CF9AE}" pid="4" name="KSOTemplateDocerSaveRecord">
    <vt:lpwstr>eyJoZGlkIjoiZGQ1NzQ5Yjg5NGIwYWU3ZjU1OWZiOGZjNmY3MTQ4NmMiLCJ1c2VySWQiOiIxMzM2Mzg1NSJ9</vt:lpwstr>
  </property>
</Properties>
</file>