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F7CC17">
      <w:pPr>
        <w:keepNext w:val="0"/>
        <w:keepLines w:val="0"/>
        <w:pageBreakBefore w:val="0"/>
        <w:kinsoku/>
        <w:wordWrap/>
        <w:topLinePunct w:val="0"/>
        <w:bidi w:val="0"/>
        <w:snapToGrid/>
        <w:spacing w:line="56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color w:val="auto"/>
          <w:kern w:val="0"/>
          <w:sz w:val="36"/>
          <w:szCs w:val="36"/>
          <w:highlight w:val="none"/>
          <w:lang w:val="en-US" w:eastAsia="zh-CN"/>
        </w:rPr>
      </w:pPr>
      <w:r>
        <w:rPr>
          <w:rFonts w:hint="eastAsia" w:ascii="方正小标宋简体" w:hAnsi="方正小标宋简体" w:eastAsia="方正小标宋简体" w:cs="方正小标宋简体"/>
          <w:b/>
          <w:bCs/>
          <w:color w:val="auto"/>
          <w:kern w:val="0"/>
          <w:sz w:val="36"/>
          <w:szCs w:val="36"/>
          <w:highlight w:val="none"/>
          <w:lang w:val="en-US" w:eastAsia="zh-CN"/>
        </w:rPr>
        <w:t>承诺书</w:t>
      </w:r>
    </w:p>
    <w:p w14:paraId="69DB4EFC">
      <w:pPr>
        <w:keepNext w:val="0"/>
        <w:keepLines w:val="0"/>
        <w:pageBreakBefore w:val="0"/>
        <w:kinsoku/>
        <w:wordWrap/>
        <w:topLinePunct w:val="0"/>
        <w:bidi w:val="0"/>
        <w:snapToGrid/>
        <w:spacing w:line="560" w:lineRule="exact"/>
        <w:ind w:left="0" w:leftChars="0" w:right="0" w:rightChars="0" w:firstLine="0" w:firstLineChars="0"/>
        <w:jc w:val="both"/>
        <w:textAlignment w:val="auto"/>
        <w:outlineLvl w:val="9"/>
        <w:rPr>
          <w:rFonts w:hint="default" w:ascii="仿宋_GB2312" w:hAnsi="仿宋_GB2312" w:eastAsia="仿宋_GB2312" w:cs="仿宋_GB2312"/>
          <w:color w:val="auto"/>
          <w:kern w:val="2"/>
          <w:sz w:val="32"/>
          <w:szCs w:val="32"/>
        </w:rPr>
      </w:pPr>
    </w:p>
    <w:p w14:paraId="57C27B60">
      <w:pPr>
        <w:keepNext w:val="0"/>
        <w:keepLines w:val="0"/>
        <w:pageBreakBefore w:val="0"/>
        <w:kinsoku/>
        <w:wordWrap/>
        <w:topLinePunct w:val="0"/>
        <w:bidi w:val="0"/>
        <w:snapToGrid/>
        <w:spacing w:line="560" w:lineRule="exact"/>
        <w:ind w:left="0" w:leftChars="0" w:right="0" w:rightChars="0" w:firstLine="0" w:firstLineChars="0"/>
        <w:jc w:val="both"/>
        <w:textAlignment w:val="auto"/>
        <w:outlineLvl w:val="9"/>
        <w:rPr>
          <w:rFonts w:hint="default" w:ascii="仿宋_GB2312" w:hAnsi="仿宋_GB2312" w:eastAsia="仿宋_GB2312" w:cs="仿宋_GB2312"/>
          <w:color w:val="auto"/>
          <w:kern w:val="2"/>
          <w:sz w:val="32"/>
          <w:szCs w:val="32"/>
          <w:highlight w:val="none"/>
          <w:lang w:val="en-US" w:eastAsia="zh-CN"/>
        </w:rPr>
      </w:pPr>
      <w:r>
        <w:rPr>
          <w:rFonts w:hint="default" w:ascii="仿宋_GB2312" w:hAnsi="仿宋_GB2312" w:eastAsia="仿宋_GB2312" w:cs="仿宋_GB2312"/>
          <w:color w:val="auto"/>
          <w:kern w:val="2"/>
          <w:sz w:val="32"/>
          <w:szCs w:val="32"/>
        </w:rPr>
        <w:t>贵阳市公共交通有限公司</w:t>
      </w:r>
      <w:r>
        <w:rPr>
          <w:rFonts w:hint="default" w:ascii="仿宋_GB2312" w:hAnsi="仿宋_GB2312" w:eastAsia="仿宋_GB2312" w:cs="仿宋_GB2312"/>
          <w:color w:val="auto"/>
          <w:kern w:val="2"/>
          <w:sz w:val="32"/>
          <w:szCs w:val="32"/>
          <w:highlight w:val="none"/>
          <w:lang w:val="en-US" w:eastAsia="zh-CN"/>
        </w:rPr>
        <w:t>：</w:t>
      </w:r>
    </w:p>
    <w:p w14:paraId="1ABC06FD">
      <w:pPr>
        <w:keepNext w:val="0"/>
        <w:keepLines w:val="0"/>
        <w:pageBreakBefore w:val="0"/>
        <w:kinsoku/>
        <w:wordWrap/>
        <w:topLinePunct w:val="0"/>
        <w:bidi w:val="0"/>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color w:val="auto"/>
          <w:kern w:val="2"/>
          <w:sz w:val="32"/>
          <w:szCs w:val="32"/>
          <w:highlight w:val="none"/>
          <w:lang w:val="en-US" w:eastAsia="zh-CN"/>
        </w:rPr>
      </w:pPr>
      <w:r>
        <w:rPr>
          <w:rFonts w:hint="default" w:ascii="仿宋_GB2312" w:hAnsi="仿宋_GB2312" w:eastAsia="仿宋_GB2312" w:cs="仿宋_GB2312"/>
          <w:color w:val="auto"/>
          <w:kern w:val="2"/>
          <w:sz w:val="32"/>
          <w:szCs w:val="32"/>
          <w:highlight w:val="none"/>
          <w:lang w:val="en-US" w:eastAsia="zh-CN"/>
        </w:rPr>
        <w:t>本企业/单位现就</w:t>
      </w:r>
      <w:r>
        <w:rPr>
          <w:rFonts w:hint="eastAsia" w:ascii="仿宋_GB2312" w:hAnsi="仿宋_GB2312" w:eastAsia="仿宋_GB2312" w:cs="仿宋_GB2312"/>
          <w:color w:val="auto"/>
          <w:kern w:val="2"/>
          <w:sz w:val="32"/>
          <w:szCs w:val="32"/>
          <w:highlight w:val="none"/>
          <w:lang w:val="en-US"/>
        </w:rPr>
        <w:t>黑石头公交停保场</w:t>
      </w:r>
      <w:r>
        <w:rPr>
          <w:rFonts w:hint="default" w:ascii="仿宋_GB2312" w:hAnsi="仿宋_GB2312" w:eastAsia="仿宋_GB2312" w:cs="仿宋_GB2312"/>
          <w:color w:val="auto"/>
          <w:kern w:val="2"/>
          <w:sz w:val="32"/>
          <w:szCs w:val="32"/>
          <w:highlight w:val="none"/>
        </w:rPr>
        <w:t>C</w:t>
      </w:r>
      <w:r>
        <w:rPr>
          <w:rFonts w:hint="eastAsia" w:ascii="仿宋_GB2312" w:hAnsi="仿宋_GB2312" w:eastAsia="仿宋_GB2312" w:cs="仿宋_GB2312"/>
          <w:color w:val="auto"/>
          <w:kern w:val="2"/>
          <w:sz w:val="32"/>
          <w:szCs w:val="32"/>
          <w:highlight w:val="none"/>
          <w:lang w:val="en-US"/>
        </w:rPr>
        <w:t>区</w:t>
      </w:r>
      <w:r>
        <w:rPr>
          <w:rFonts w:hint="eastAsia" w:ascii="仿宋_GB2312" w:hAnsi="仿宋_GB2312" w:eastAsia="仿宋_GB2312" w:cs="仿宋_GB2312"/>
          <w:color w:val="auto"/>
          <w:kern w:val="2"/>
          <w:sz w:val="32"/>
          <w:szCs w:val="32"/>
          <w:highlight w:val="none"/>
          <w:lang w:val="en-US" w:eastAsia="zh-CN"/>
        </w:rPr>
        <w:t>公交服务用房招租活动</w:t>
      </w:r>
      <w:r>
        <w:rPr>
          <w:rFonts w:hint="default" w:ascii="仿宋_GB2312" w:hAnsi="仿宋_GB2312" w:eastAsia="仿宋_GB2312" w:cs="仿宋_GB2312"/>
          <w:color w:val="auto"/>
          <w:kern w:val="2"/>
          <w:sz w:val="32"/>
          <w:szCs w:val="32"/>
          <w:highlight w:val="none"/>
          <w:lang w:val="en-US" w:eastAsia="zh-CN"/>
        </w:rPr>
        <w:t>相关事项承诺如下：</w:t>
      </w:r>
    </w:p>
    <w:p w14:paraId="3B5B5B4C">
      <w:pPr>
        <w:keepNext w:val="0"/>
        <w:keepLines w:val="0"/>
        <w:pageBreakBefore w:val="0"/>
        <w:numPr>
          <w:ilvl w:val="-1"/>
          <w:numId w:val="0"/>
        </w:numPr>
        <w:kinsoku/>
        <w:wordWrap/>
        <w:topLinePunct w:val="0"/>
        <w:bidi w:val="0"/>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kern w:val="2"/>
          <w:sz w:val="32"/>
          <w:szCs w:val="32"/>
          <w:lang w:val="en-US" w:eastAsia="zh-CN"/>
        </w:rPr>
        <w:t>一、本</w:t>
      </w:r>
      <w:r>
        <w:rPr>
          <w:rFonts w:hint="default" w:ascii="仿宋_GB2312" w:hAnsi="仿宋_GB2312" w:eastAsia="仿宋_GB2312" w:cs="仿宋_GB2312"/>
          <w:color w:val="auto"/>
          <w:kern w:val="2"/>
          <w:sz w:val="32"/>
          <w:szCs w:val="32"/>
          <w:highlight w:val="none"/>
          <w:lang w:val="en-US" w:eastAsia="zh-CN"/>
        </w:rPr>
        <w:t>企业/单位已</w:t>
      </w:r>
      <w:r>
        <w:rPr>
          <w:rFonts w:hint="eastAsia" w:ascii="仿宋_GB2312" w:hAnsi="仿宋_GB2312" w:eastAsia="仿宋_GB2312" w:cs="仿宋_GB2312"/>
          <w:color w:val="auto"/>
          <w:sz w:val="32"/>
          <w:szCs w:val="32"/>
        </w:rPr>
        <w:t>明确知晓</w:t>
      </w:r>
      <w:r>
        <w:rPr>
          <w:rFonts w:hint="eastAsia" w:ascii="仿宋_GB2312" w:hAnsi="仿宋_GB2312" w:eastAsia="仿宋_GB2312" w:cs="仿宋_GB2312"/>
          <w:color w:val="auto"/>
          <w:sz w:val="32"/>
          <w:szCs w:val="32"/>
          <w:lang w:val="en-US" w:eastAsia="zh-CN"/>
        </w:rPr>
        <w:t>招租</w:t>
      </w:r>
      <w:r>
        <w:rPr>
          <w:rFonts w:hint="eastAsia" w:ascii="仿宋_GB2312" w:hAnsi="仿宋_GB2312" w:eastAsia="仿宋_GB2312" w:cs="仿宋_GB2312"/>
          <w:color w:val="auto"/>
          <w:sz w:val="32"/>
          <w:szCs w:val="32"/>
          <w:lang w:eastAsia="zh-CN"/>
        </w:rPr>
        <w:t>标的</w:t>
      </w:r>
      <w:r>
        <w:rPr>
          <w:rFonts w:hint="eastAsia" w:ascii="仿宋_GB2312" w:hAnsi="仿宋_GB2312" w:eastAsia="仿宋_GB2312" w:cs="仿宋_GB2312"/>
          <w:color w:val="auto"/>
          <w:sz w:val="32"/>
          <w:szCs w:val="32"/>
        </w:rPr>
        <w:t>物</w:t>
      </w:r>
      <w:r>
        <w:rPr>
          <w:rFonts w:hint="eastAsia" w:ascii="仿宋_GB2312" w:hAnsi="仿宋_GB2312" w:eastAsia="仿宋_GB2312" w:cs="仿宋_GB2312"/>
          <w:color w:val="auto"/>
          <w:sz w:val="32"/>
          <w:szCs w:val="32"/>
          <w:lang w:val="en-US" w:eastAsia="zh-CN"/>
        </w:rPr>
        <w:t>属于在建工程，</w:t>
      </w:r>
      <w:r>
        <w:rPr>
          <w:rFonts w:hint="eastAsia" w:ascii="仿宋_GB2312" w:hAnsi="仿宋_GB2312" w:eastAsia="仿宋_GB2312" w:cs="仿宋_GB2312"/>
          <w:color w:val="auto"/>
          <w:sz w:val="32"/>
          <w:szCs w:val="32"/>
        </w:rPr>
        <w:t>暂</w:t>
      </w:r>
      <w:r>
        <w:rPr>
          <w:rFonts w:hint="eastAsia" w:ascii="仿宋_GB2312" w:hAnsi="仿宋_GB2312" w:eastAsia="仿宋_GB2312" w:cs="仿宋_GB2312"/>
          <w:color w:val="auto"/>
          <w:sz w:val="32"/>
          <w:szCs w:val="32"/>
          <w:lang w:val="en-US" w:eastAsia="zh-CN"/>
        </w:rPr>
        <w:t>未完善</w:t>
      </w:r>
      <w:r>
        <w:rPr>
          <w:rFonts w:hint="eastAsia" w:ascii="仿宋_GB2312" w:hAnsi="仿宋_GB2312" w:eastAsia="仿宋_GB2312" w:cs="仿宋_GB2312"/>
          <w:color w:val="auto"/>
          <w:sz w:val="32"/>
          <w:szCs w:val="32"/>
        </w:rPr>
        <w:t>用于商业</w:t>
      </w:r>
      <w:r>
        <w:rPr>
          <w:rFonts w:hint="eastAsia" w:ascii="仿宋_GB2312" w:hAnsi="仿宋_GB2312" w:eastAsia="仿宋_GB2312" w:cs="仿宋_GB2312"/>
          <w:color w:val="auto"/>
          <w:sz w:val="32"/>
          <w:szCs w:val="32"/>
          <w:lang w:val="en-US" w:eastAsia="zh-CN"/>
        </w:rPr>
        <w:t>经营所需的</w:t>
      </w:r>
      <w:r>
        <w:rPr>
          <w:rFonts w:hint="eastAsia" w:ascii="仿宋_GB2312" w:hAnsi="仿宋_GB2312" w:eastAsia="仿宋_GB2312" w:cs="仿宋_GB2312"/>
          <w:color w:val="auto"/>
          <w:sz w:val="32"/>
          <w:szCs w:val="32"/>
        </w:rPr>
        <w:t>行政许可，明确知晓签订</w:t>
      </w:r>
      <w:r>
        <w:rPr>
          <w:rFonts w:hint="eastAsia" w:ascii="仿宋_GB2312" w:hAnsi="仿宋_GB2312" w:eastAsia="仿宋_GB2312" w:cs="仿宋_GB2312"/>
          <w:color w:val="auto"/>
          <w:sz w:val="32"/>
          <w:szCs w:val="32"/>
          <w:lang w:val="en-US" w:eastAsia="zh-CN"/>
        </w:rPr>
        <w:t>相关租赁</w:t>
      </w:r>
      <w:r>
        <w:rPr>
          <w:rFonts w:hint="eastAsia" w:ascii="仿宋_GB2312" w:hAnsi="仿宋_GB2312" w:eastAsia="仿宋_GB2312" w:cs="仿宋_GB2312"/>
          <w:color w:val="auto"/>
          <w:sz w:val="32"/>
          <w:szCs w:val="32"/>
        </w:rPr>
        <w:t>合同可能存在的风险，并自愿签订</w:t>
      </w:r>
      <w:r>
        <w:rPr>
          <w:rFonts w:hint="eastAsia" w:ascii="仿宋_GB2312" w:hAnsi="仿宋_GB2312" w:eastAsia="仿宋_GB2312" w:cs="仿宋_GB2312"/>
          <w:color w:val="auto"/>
          <w:sz w:val="32"/>
          <w:szCs w:val="32"/>
          <w:lang w:val="en-US" w:eastAsia="zh-CN"/>
        </w:rPr>
        <w:t>租赁</w:t>
      </w:r>
      <w:r>
        <w:rPr>
          <w:rFonts w:hint="eastAsia" w:ascii="仿宋_GB2312" w:hAnsi="仿宋_GB2312" w:eastAsia="仿宋_GB2312" w:cs="仿宋_GB2312"/>
          <w:color w:val="auto"/>
          <w:sz w:val="32"/>
          <w:szCs w:val="32"/>
        </w:rPr>
        <w:t>合同，由此产</w:t>
      </w:r>
      <w:r>
        <w:rPr>
          <w:rFonts w:hint="eastAsia" w:ascii="仿宋_GB2312" w:hAnsi="仿宋_GB2312" w:eastAsia="仿宋_GB2312" w:cs="仿宋_GB2312"/>
          <w:color w:val="auto"/>
          <w:sz w:val="32"/>
          <w:szCs w:val="32"/>
          <w:lang w:eastAsia="zh-CN"/>
        </w:rPr>
        <w:t>生的一切</w:t>
      </w:r>
      <w:r>
        <w:rPr>
          <w:rFonts w:hint="eastAsia" w:ascii="仿宋_GB2312" w:hAnsi="仿宋_GB2312" w:eastAsia="仿宋_GB2312" w:cs="仿宋_GB2312"/>
          <w:color w:val="auto"/>
          <w:sz w:val="32"/>
          <w:szCs w:val="32"/>
        </w:rPr>
        <w:t>后果由</w:t>
      </w:r>
      <w:r>
        <w:rPr>
          <w:rFonts w:hint="default" w:ascii="仿宋_GB2312" w:hAnsi="仿宋_GB2312" w:eastAsia="仿宋_GB2312" w:cs="仿宋_GB2312"/>
          <w:color w:val="auto"/>
          <w:kern w:val="2"/>
          <w:sz w:val="32"/>
          <w:szCs w:val="32"/>
          <w:highlight w:val="none"/>
          <w:lang w:val="en-US" w:eastAsia="zh-CN"/>
        </w:rPr>
        <w:t>本企业/单位</w:t>
      </w:r>
      <w:r>
        <w:rPr>
          <w:rFonts w:hint="eastAsia" w:ascii="仿宋_GB2312" w:hAnsi="仿宋_GB2312" w:eastAsia="仿宋_GB2312" w:cs="仿宋_GB2312"/>
          <w:color w:val="auto"/>
          <w:kern w:val="2"/>
          <w:sz w:val="32"/>
          <w:szCs w:val="32"/>
          <w:highlight w:val="none"/>
          <w:lang w:val="en-US" w:eastAsia="zh-CN"/>
        </w:rPr>
        <w:t>自行</w:t>
      </w:r>
      <w:r>
        <w:rPr>
          <w:rFonts w:hint="eastAsia" w:ascii="仿宋_GB2312" w:hAnsi="仿宋_GB2312" w:eastAsia="仿宋_GB2312" w:cs="仿宋_GB2312"/>
          <w:color w:val="auto"/>
          <w:sz w:val="32"/>
          <w:szCs w:val="32"/>
        </w:rPr>
        <w:t>承担。</w:t>
      </w:r>
    </w:p>
    <w:p w14:paraId="365A07FC">
      <w:pPr>
        <w:keepNext w:val="0"/>
        <w:keepLines w:val="0"/>
        <w:pageBreakBefore w:val="0"/>
        <w:numPr>
          <w:ilvl w:val="-1"/>
          <w:numId w:val="0"/>
        </w:numPr>
        <w:kinsoku/>
        <w:wordWrap/>
        <w:topLinePunct w:val="0"/>
        <w:bidi w:val="0"/>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二</w:t>
      </w:r>
      <w:r>
        <w:rPr>
          <w:rFonts w:hint="default" w:ascii="仿宋_GB2312" w:hAnsi="仿宋_GB2312" w:eastAsia="仿宋_GB2312" w:cs="仿宋_GB2312"/>
          <w:color w:val="auto"/>
          <w:sz w:val="32"/>
          <w:szCs w:val="32"/>
          <w:highlight w:val="none"/>
          <w:lang w:val="en-US" w:eastAsia="zh-CN"/>
        </w:rPr>
        <w:t>、</w:t>
      </w:r>
      <w:r>
        <w:rPr>
          <w:rFonts w:hint="default" w:ascii="仿宋_GB2312" w:hAnsi="仿宋_GB2312" w:eastAsia="仿宋_GB2312" w:cs="仿宋_GB2312"/>
          <w:color w:val="auto"/>
          <w:kern w:val="2"/>
          <w:sz w:val="32"/>
          <w:szCs w:val="32"/>
          <w:highlight w:val="none"/>
          <w:lang w:val="en-US" w:eastAsia="zh-CN"/>
        </w:rPr>
        <w:t>本企业/单位</w:t>
      </w:r>
      <w:r>
        <w:rPr>
          <w:rFonts w:hint="default" w:ascii="仿宋_GB2312" w:hAnsi="仿宋_GB2312" w:eastAsia="仿宋_GB2312" w:cs="仿宋_GB2312"/>
          <w:color w:val="auto"/>
          <w:sz w:val="32"/>
          <w:szCs w:val="32"/>
          <w:highlight w:val="none"/>
        </w:rPr>
        <w:t>未被国家、贵州省、贵阳市相关行政主管部门通报停止投标活动且处在被停止投标期间内</w:t>
      </w:r>
      <w:r>
        <w:rPr>
          <w:rFonts w:hint="eastAsia" w:ascii="仿宋_GB2312" w:hAnsi="仿宋_GB2312" w:eastAsia="仿宋_GB2312" w:cs="仿宋_GB2312"/>
          <w:color w:val="auto"/>
          <w:sz w:val="32"/>
          <w:szCs w:val="32"/>
          <w:highlight w:val="none"/>
          <w:lang w:eastAsia="zh-CN"/>
        </w:rPr>
        <w:t>。</w:t>
      </w:r>
    </w:p>
    <w:p w14:paraId="53DBA1D9">
      <w:pPr>
        <w:keepNext w:val="0"/>
        <w:keepLines w:val="0"/>
        <w:pageBreakBefore w:val="0"/>
        <w:numPr>
          <w:ilvl w:val="-1"/>
          <w:numId w:val="0"/>
        </w:numPr>
        <w:kinsoku/>
        <w:wordWrap/>
        <w:topLinePunct w:val="0"/>
        <w:bidi w:val="0"/>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b/>
          <w:bCs/>
          <w:color w:val="auto"/>
          <w:kern w:val="2"/>
          <w:sz w:val="32"/>
          <w:szCs w:val="32"/>
          <w:highlight w:val="none"/>
          <w:lang w:val="en-US" w:eastAsia="zh-CN"/>
        </w:rPr>
        <w:t>三、</w:t>
      </w:r>
      <w:r>
        <w:rPr>
          <w:rFonts w:hint="default" w:ascii="仿宋_GB2312" w:hAnsi="仿宋_GB2312" w:eastAsia="仿宋_GB2312" w:cs="仿宋_GB2312"/>
          <w:color w:val="auto"/>
          <w:kern w:val="2"/>
          <w:sz w:val="32"/>
          <w:szCs w:val="32"/>
          <w:highlight w:val="none"/>
          <w:lang w:val="en-US" w:eastAsia="zh-CN"/>
        </w:rPr>
        <w:t>本企业/单位</w:t>
      </w:r>
      <w:r>
        <w:rPr>
          <w:rFonts w:hint="default" w:ascii="仿宋_GB2312" w:hAnsi="仿宋_GB2312" w:eastAsia="仿宋_GB2312" w:cs="仿宋_GB2312"/>
          <w:color w:val="auto"/>
          <w:sz w:val="32"/>
          <w:szCs w:val="32"/>
          <w:highlight w:val="none"/>
        </w:rPr>
        <w:t>无不良行为记录</w:t>
      </w:r>
      <w:r>
        <w:rPr>
          <w:rFonts w:hint="default" w:ascii="仿宋_GB2312" w:hAnsi="仿宋_GB2312" w:eastAsia="仿宋_GB2312" w:cs="仿宋_GB2312"/>
          <w:color w:val="auto"/>
          <w:sz w:val="32"/>
          <w:szCs w:val="32"/>
          <w:highlight w:val="none"/>
          <w:lang w:eastAsia="zh-CN"/>
        </w:rPr>
        <w:t>、</w:t>
      </w:r>
      <w:r>
        <w:rPr>
          <w:rFonts w:hint="default" w:ascii="仿宋_GB2312" w:hAnsi="仿宋_GB2312" w:eastAsia="仿宋_GB2312" w:cs="仿宋_GB2312"/>
          <w:color w:val="auto"/>
          <w:sz w:val="32"/>
          <w:szCs w:val="32"/>
          <w:highlight w:val="none"/>
        </w:rPr>
        <w:t>企业及法人信用良好，无严重违法失信</w:t>
      </w:r>
      <w:r>
        <w:rPr>
          <w:rFonts w:hint="eastAsia" w:ascii="仿宋_GB2312" w:hAnsi="仿宋_GB2312" w:eastAsia="仿宋_GB2312" w:cs="仿宋_GB2312"/>
          <w:color w:val="auto"/>
          <w:sz w:val="32"/>
          <w:szCs w:val="32"/>
          <w:highlight w:val="none"/>
          <w:lang w:val="en-US" w:eastAsia="zh-CN"/>
        </w:rPr>
        <w:t>行为</w:t>
      </w:r>
      <w:r>
        <w:rPr>
          <w:rFonts w:hint="eastAsia" w:ascii="仿宋_GB2312" w:hAnsi="仿宋_GB2312" w:eastAsia="仿宋_GB2312" w:cs="仿宋_GB2312"/>
          <w:color w:val="auto"/>
          <w:sz w:val="32"/>
          <w:szCs w:val="32"/>
          <w:highlight w:val="none"/>
          <w:lang w:eastAsia="zh-CN"/>
        </w:rPr>
        <w:t>。</w:t>
      </w:r>
    </w:p>
    <w:p w14:paraId="6DBF17F4">
      <w:pPr>
        <w:keepNext w:val="0"/>
        <w:keepLines w:val="0"/>
        <w:pageBreakBefore w:val="0"/>
        <w:numPr>
          <w:ilvl w:val="-1"/>
          <w:numId w:val="0"/>
        </w:numPr>
        <w:kinsoku/>
        <w:wordWrap/>
        <w:topLinePunct w:val="0"/>
        <w:bidi w:val="0"/>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kern w:val="2"/>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四、</w:t>
      </w:r>
      <w:r>
        <w:rPr>
          <w:rFonts w:hint="default" w:ascii="仿宋_GB2312" w:hAnsi="仿宋_GB2312" w:eastAsia="仿宋_GB2312" w:cs="仿宋_GB2312"/>
          <w:color w:val="auto"/>
          <w:sz w:val="32"/>
          <w:szCs w:val="32"/>
          <w:highlight w:val="none"/>
          <w:lang w:val="en-US" w:eastAsia="zh-CN"/>
        </w:rPr>
        <w:t>愿意且</w:t>
      </w:r>
      <w:r>
        <w:rPr>
          <w:rFonts w:hint="default" w:ascii="仿宋_GB2312" w:hAnsi="仿宋_GB2312" w:eastAsia="仿宋_GB2312" w:cs="仿宋_GB2312"/>
          <w:color w:val="auto"/>
          <w:sz w:val="32"/>
          <w:szCs w:val="32"/>
          <w:highlight w:val="none"/>
        </w:rPr>
        <w:t>有能力</w:t>
      </w:r>
      <w:r>
        <w:rPr>
          <w:rFonts w:hint="default" w:ascii="仿宋_GB2312" w:hAnsi="仿宋_GB2312" w:eastAsia="仿宋_GB2312" w:cs="仿宋_GB2312"/>
          <w:color w:val="auto"/>
          <w:kern w:val="2"/>
          <w:sz w:val="32"/>
          <w:szCs w:val="32"/>
          <w:highlight w:val="none"/>
        </w:rPr>
        <w:t>承担本项目的全部投资及政府的相关行政审批手续办理</w:t>
      </w:r>
      <w:r>
        <w:rPr>
          <w:rFonts w:hint="eastAsia" w:ascii="仿宋_GB2312" w:hAnsi="仿宋_GB2312" w:eastAsia="仿宋_GB2312" w:cs="仿宋_GB2312"/>
          <w:color w:val="auto"/>
          <w:kern w:val="2"/>
          <w:sz w:val="32"/>
          <w:szCs w:val="32"/>
          <w:highlight w:val="none"/>
          <w:lang w:eastAsia="zh-CN"/>
        </w:rPr>
        <w:t>。</w:t>
      </w:r>
    </w:p>
    <w:p w14:paraId="61DB4088">
      <w:pPr>
        <w:keepNext w:val="0"/>
        <w:keepLines w:val="0"/>
        <w:pageBreakBefore w:val="0"/>
        <w:numPr>
          <w:ilvl w:val="-1"/>
          <w:numId w:val="0"/>
        </w:numPr>
        <w:kinsoku/>
        <w:wordWrap/>
        <w:topLinePunct w:val="0"/>
        <w:bidi w:val="0"/>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rPr>
        <w:t>五、已明确知晓本招租行为所涉租赁费计算</w:t>
      </w:r>
      <w:r>
        <w:rPr>
          <w:rFonts w:hint="eastAsia" w:ascii="仿宋_GB2312" w:hAnsi="仿宋_GB2312" w:eastAsia="仿宋_GB2312" w:cs="仿宋_GB2312"/>
          <w:color w:val="auto"/>
          <w:kern w:val="2"/>
          <w:sz w:val="32"/>
          <w:szCs w:val="32"/>
          <w:highlight w:val="none"/>
          <w:lang w:val="en-US"/>
        </w:rPr>
        <w:t>及收取</w:t>
      </w:r>
      <w:r>
        <w:rPr>
          <w:rFonts w:hint="eastAsia" w:ascii="仿宋_GB2312" w:hAnsi="仿宋_GB2312" w:eastAsia="仿宋_GB2312" w:cs="仿宋_GB2312"/>
          <w:color w:val="auto"/>
          <w:kern w:val="2"/>
          <w:sz w:val="32"/>
          <w:szCs w:val="32"/>
          <w:highlight w:val="none"/>
          <w:lang w:val="en-US" w:eastAsia="zh-CN"/>
        </w:rPr>
        <w:t>规则，并同意按照出租人的合同模板签订租赁合同。</w:t>
      </w:r>
    </w:p>
    <w:p w14:paraId="007CB042">
      <w:pPr>
        <w:pStyle w:val="6"/>
        <w:keepNext w:val="0"/>
        <w:keepLines w:val="0"/>
        <w:pageBreakBefore w:val="0"/>
        <w:numPr>
          <w:ilvl w:val="-1"/>
          <w:numId w:val="0"/>
        </w:numPr>
        <w:kinsoku/>
        <w:wordWrap/>
        <w:topLinePunct w:val="0"/>
        <w:bidi w:val="0"/>
        <w:snapToGrid/>
        <w:spacing w:line="560" w:lineRule="exact"/>
        <w:ind w:left="0" w:leftChars="0" w:right="0" w:rightChars="0" w:firstLine="640" w:firstLineChars="200"/>
        <w:jc w:val="both"/>
        <w:textAlignment w:val="auto"/>
        <w:outlineLvl w:val="9"/>
        <w:rPr>
          <w:rFonts w:hint="default" w:ascii="仿宋_GB2312" w:hAnsi="仿宋_GB2312" w:eastAsia="仿宋_GB2312" w:cs="仿宋_GB2312"/>
          <w:color w:val="auto"/>
          <w:kern w:val="2"/>
          <w:sz w:val="32"/>
          <w:szCs w:val="32"/>
          <w:highlight w:val="none"/>
          <w:lang w:val="en-US" w:eastAsia="zh-CN"/>
        </w:rPr>
      </w:pPr>
      <w:r>
        <w:rPr>
          <w:rFonts w:hint="eastAsia" w:ascii="仿宋_GB2312" w:hAnsi="仿宋_GB2312" w:eastAsia="仿宋_GB2312" w:cs="仿宋_GB2312"/>
          <w:color w:val="auto"/>
          <w:kern w:val="2"/>
          <w:sz w:val="32"/>
          <w:szCs w:val="32"/>
          <w:highlight w:val="none"/>
          <w:lang w:val="en-US" w:eastAsia="zh-CN"/>
        </w:rPr>
        <w:t>六、</w:t>
      </w:r>
      <w:r>
        <w:rPr>
          <w:rFonts w:hint="default" w:ascii="仿宋_GB2312" w:hAnsi="仿宋_GB2312" w:eastAsia="仿宋_GB2312" w:cs="仿宋_GB2312"/>
          <w:color w:val="auto"/>
          <w:kern w:val="2"/>
          <w:sz w:val="32"/>
          <w:szCs w:val="32"/>
          <w:highlight w:val="none"/>
          <w:lang w:val="en-US" w:eastAsia="zh-CN"/>
        </w:rPr>
        <w:t>本企业/单位</w:t>
      </w:r>
      <w:r>
        <w:rPr>
          <w:rFonts w:hint="eastAsia" w:ascii="仿宋_GB2312" w:hAnsi="仿宋_GB2312" w:eastAsia="仿宋_GB2312" w:cs="仿宋_GB2312"/>
          <w:color w:val="auto"/>
          <w:kern w:val="2"/>
          <w:sz w:val="32"/>
          <w:szCs w:val="32"/>
          <w:highlight w:val="none"/>
          <w:lang w:val="en-US" w:eastAsia="zh-CN"/>
        </w:rPr>
        <w:t>同意自</w:t>
      </w:r>
      <w:r>
        <w:rPr>
          <w:rFonts w:hint="eastAsia" w:ascii="仿宋_GB2312" w:hAnsi="仿宋_GB2312" w:eastAsia="仿宋_GB2312" w:cs="仿宋_GB2312"/>
          <w:color w:val="auto"/>
          <w:kern w:val="0"/>
          <w:sz w:val="32"/>
          <w:szCs w:val="32"/>
        </w:rPr>
        <w:t>成交之日起1个月内</w:t>
      </w:r>
      <w:r>
        <w:rPr>
          <w:rFonts w:hint="eastAsia" w:ascii="仿宋_GB2312" w:hAnsi="仿宋_GB2312" w:eastAsia="仿宋_GB2312" w:cs="仿宋_GB2312"/>
          <w:color w:val="auto"/>
          <w:kern w:val="0"/>
          <w:sz w:val="32"/>
          <w:szCs w:val="32"/>
          <w:lang w:val="en-US" w:eastAsia="zh-CN"/>
        </w:rPr>
        <w:t>未支付</w:t>
      </w:r>
      <w:r>
        <w:rPr>
          <w:rFonts w:hint="eastAsia" w:ascii="仿宋_GB2312" w:hAnsi="仿宋_GB2312" w:eastAsia="仿宋_GB2312" w:cs="仿宋_GB2312"/>
          <w:color w:val="auto"/>
          <w:kern w:val="0"/>
          <w:sz w:val="32"/>
          <w:szCs w:val="32"/>
          <w:lang w:val="en-US"/>
        </w:rPr>
        <w:t>履约保证金</w:t>
      </w:r>
      <w:r>
        <w:rPr>
          <w:rFonts w:hint="eastAsia" w:ascii="仿宋_GB2312" w:hAnsi="仿宋_GB2312" w:eastAsia="仿宋_GB2312" w:cs="仿宋_GB2312"/>
          <w:color w:val="auto"/>
          <w:kern w:val="0"/>
          <w:sz w:val="32"/>
          <w:szCs w:val="32"/>
          <w:lang w:val="en-US" w:eastAsia="zh-CN"/>
        </w:rPr>
        <w:t>的</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color w:val="auto"/>
          <w:kern w:val="2"/>
          <w:sz w:val="32"/>
          <w:szCs w:val="32"/>
          <w:highlight w:val="none"/>
          <w:lang w:val="en-US" w:eastAsia="zh-CN"/>
        </w:rPr>
        <w:t>视为</w:t>
      </w:r>
      <w:r>
        <w:rPr>
          <w:rFonts w:hint="default" w:ascii="仿宋_GB2312" w:hAnsi="仿宋_GB2312" w:eastAsia="仿宋_GB2312" w:cs="仿宋_GB2312"/>
          <w:color w:val="auto"/>
          <w:kern w:val="2"/>
          <w:sz w:val="32"/>
          <w:szCs w:val="32"/>
          <w:highlight w:val="none"/>
          <w:lang w:val="en-US" w:eastAsia="zh-CN"/>
        </w:rPr>
        <w:t>本企业/单位</w:t>
      </w:r>
      <w:r>
        <w:rPr>
          <w:rFonts w:hint="eastAsia" w:ascii="仿宋_GB2312" w:hAnsi="仿宋_GB2312" w:eastAsia="仿宋_GB2312" w:cs="仿宋_GB2312"/>
          <w:color w:val="auto"/>
          <w:kern w:val="2"/>
          <w:sz w:val="32"/>
          <w:szCs w:val="32"/>
          <w:highlight w:val="none"/>
          <w:lang w:val="en-US" w:eastAsia="zh-CN"/>
        </w:rPr>
        <w:t>单方放弃本次交易，出租人有权收取本企业/单位</w:t>
      </w:r>
      <w:r>
        <w:rPr>
          <w:rFonts w:hint="eastAsia" w:ascii="仿宋_GB2312" w:hAnsi="仿宋_GB2312" w:eastAsia="仿宋_GB2312" w:cs="仿宋_GB2312"/>
          <w:color w:val="auto"/>
          <w:kern w:val="0"/>
          <w:sz w:val="32"/>
          <w:szCs w:val="32"/>
          <w:lang w:eastAsia="zh-CN"/>
        </w:rPr>
        <w:t>在交易机构缴纳的扣除交易服务费后剩余部分</w:t>
      </w:r>
      <w:r>
        <w:rPr>
          <w:rFonts w:hint="eastAsia" w:ascii="仿宋_GB2312" w:hAnsi="仿宋_GB2312" w:eastAsia="仿宋_GB2312" w:cs="仿宋_GB2312"/>
          <w:color w:val="auto"/>
          <w:kern w:val="0"/>
          <w:sz w:val="32"/>
          <w:szCs w:val="32"/>
        </w:rPr>
        <w:t>交易保证金作为补偿</w:t>
      </w:r>
      <w:r>
        <w:rPr>
          <w:rFonts w:hint="eastAsia" w:ascii="仿宋_GB2312" w:hAnsi="仿宋_GB2312" w:eastAsia="仿宋_GB2312" w:cs="仿宋_GB2312"/>
          <w:color w:val="auto"/>
          <w:kern w:val="2"/>
          <w:sz w:val="32"/>
          <w:szCs w:val="32"/>
          <w:highlight w:val="none"/>
          <w:lang w:val="en-US" w:eastAsia="zh-CN"/>
        </w:rPr>
        <w:t>。</w:t>
      </w:r>
      <w:r>
        <w:rPr>
          <w:rFonts w:hint="eastAsia" w:ascii="仿宋_GB2312" w:hAnsi="仿宋_GB2312" w:eastAsia="仿宋_GB2312" w:cs="仿宋_GB2312"/>
          <w:color w:val="auto"/>
          <w:kern w:val="0"/>
          <w:sz w:val="32"/>
          <w:szCs w:val="32"/>
          <w:lang w:val="en-US" w:eastAsia="zh-CN"/>
        </w:rPr>
        <w:t>支付</w:t>
      </w:r>
      <w:r>
        <w:rPr>
          <w:rFonts w:hint="eastAsia" w:ascii="仿宋_GB2312" w:hAnsi="仿宋_GB2312" w:eastAsia="仿宋_GB2312" w:cs="仿宋_GB2312"/>
          <w:color w:val="auto"/>
          <w:kern w:val="0"/>
          <w:sz w:val="32"/>
          <w:szCs w:val="32"/>
        </w:rPr>
        <w:t>了履约保证金</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lang w:val="en-US" w:eastAsia="zh-CN"/>
        </w:rPr>
        <w:t>在</w:t>
      </w:r>
      <w:r>
        <w:rPr>
          <w:rFonts w:hint="eastAsia" w:ascii="仿宋_GB2312" w:hAnsi="仿宋_GB2312" w:eastAsia="仿宋_GB2312" w:cs="仿宋_GB2312"/>
          <w:color w:val="auto"/>
          <w:kern w:val="0"/>
          <w:sz w:val="32"/>
          <w:szCs w:val="32"/>
        </w:rPr>
        <w:t>成交之日起2个月因自身原因未与</w:t>
      </w:r>
      <w:r>
        <w:rPr>
          <w:rFonts w:hint="eastAsia" w:ascii="仿宋_GB2312" w:hAnsi="仿宋_GB2312" w:eastAsia="仿宋_GB2312" w:cs="仿宋_GB2312"/>
          <w:color w:val="auto"/>
          <w:kern w:val="0"/>
          <w:sz w:val="32"/>
          <w:szCs w:val="32"/>
          <w:lang w:val="en-US" w:eastAsia="zh-CN"/>
        </w:rPr>
        <w:t>出租人</w:t>
      </w:r>
      <w:r>
        <w:rPr>
          <w:rFonts w:hint="eastAsia" w:ascii="仿宋_GB2312" w:hAnsi="仿宋_GB2312" w:eastAsia="仿宋_GB2312" w:cs="仿宋_GB2312"/>
          <w:color w:val="auto"/>
          <w:kern w:val="0"/>
          <w:sz w:val="32"/>
          <w:szCs w:val="32"/>
        </w:rPr>
        <w:t>签订</w:t>
      </w:r>
      <w:r>
        <w:rPr>
          <w:rFonts w:hint="eastAsia" w:ascii="仿宋_GB2312" w:hAnsi="仿宋_GB2312" w:eastAsia="仿宋_GB2312" w:cs="仿宋_GB2312"/>
          <w:color w:val="auto"/>
          <w:kern w:val="0"/>
          <w:sz w:val="32"/>
          <w:szCs w:val="32"/>
          <w:lang w:val="en-US" w:eastAsia="zh-CN"/>
        </w:rPr>
        <w:t>租赁</w:t>
      </w:r>
      <w:r>
        <w:rPr>
          <w:rFonts w:hint="eastAsia" w:ascii="仿宋_GB2312" w:hAnsi="仿宋_GB2312" w:eastAsia="仿宋_GB2312" w:cs="仿宋_GB2312"/>
          <w:color w:val="auto"/>
          <w:kern w:val="0"/>
          <w:sz w:val="32"/>
          <w:szCs w:val="32"/>
        </w:rPr>
        <w:t>合同</w:t>
      </w:r>
      <w:r>
        <w:rPr>
          <w:rFonts w:hint="eastAsia" w:ascii="仿宋_GB2312" w:hAnsi="仿宋_GB2312" w:eastAsia="仿宋_GB2312" w:cs="仿宋_GB2312"/>
          <w:color w:val="auto"/>
          <w:kern w:val="2"/>
          <w:sz w:val="32"/>
          <w:szCs w:val="32"/>
          <w:highlight w:val="none"/>
          <w:lang w:val="en-US" w:eastAsia="zh-CN"/>
        </w:rPr>
        <w:t>，视为</w:t>
      </w:r>
      <w:r>
        <w:rPr>
          <w:rFonts w:hint="default" w:ascii="仿宋_GB2312" w:hAnsi="仿宋_GB2312" w:eastAsia="仿宋_GB2312" w:cs="仿宋_GB2312"/>
          <w:color w:val="auto"/>
          <w:kern w:val="2"/>
          <w:sz w:val="32"/>
          <w:szCs w:val="32"/>
          <w:highlight w:val="none"/>
          <w:lang w:val="en-US" w:eastAsia="zh-CN"/>
        </w:rPr>
        <w:t>本企业/单位</w:t>
      </w:r>
      <w:r>
        <w:rPr>
          <w:rFonts w:hint="eastAsia" w:ascii="仿宋_GB2312" w:hAnsi="仿宋_GB2312" w:eastAsia="仿宋_GB2312" w:cs="仿宋_GB2312"/>
          <w:color w:val="auto"/>
          <w:kern w:val="2"/>
          <w:sz w:val="32"/>
          <w:szCs w:val="32"/>
          <w:highlight w:val="none"/>
          <w:lang w:val="en-US" w:eastAsia="zh-CN"/>
        </w:rPr>
        <w:t>单方放弃本次交易，出租人有权不退还</w:t>
      </w:r>
      <w:r>
        <w:rPr>
          <w:rFonts w:hint="eastAsia" w:ascii="仿宋_GB2312" w:hAnsi="仿宋_GB2312" w:eastAsia="仿宋_GB2312" w:cs="仿宋_GB2312"/>
          <w:color w:val="auto"/>
          <w:kern w:val="0"/>
          <w:sz w:val="32"/>
          <w:szCs w:val="32"/>
          <w:lang w:val="en-US"/>
        </w:rPr>
        <w:t>履约保证金</w:t>
      </w:r>
      <w:r>
        <w:rPr>
          <w:rFonts w:hint="eastAsia" w:ascii="仿宋_GB2312" w:hAnsi="仿宋_GB2312" w:eastAsia="仿宋_GB2312" w:cs="仿宋_GB2312"/>
          <w:color w:val="auto"/>
          <w:kern w:val="0"/>
          <w:sz w:val="32"/>
          <w:szCs w:val="32"/>
          <w:lang w:val="en-US" w:eastAsia="zh-CN"/>
        </w:rPr>
        <w:t>。</w:t>
      </w:r>
    </w:p>
    <w:p w14:paraId="5E17EF0C">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color w:val="auto"/>
          <w:kern w:val="0"/>
          <w:sz w:val="32"/>
          <w:szCs w:val="32"/>
          <w:lang w:val="en-US" w:eastAsia="zh-CN"/>
        </w:rPr>
        <w:t>七、</w:t>
      </w:r>
      <w:r>
        <w:rPr>
          <w:rFonts w:hint="default" w:ascii="仿宋_GB2312" w:hAnsi="仿宋_GB2312" w:eastAsia="仿宋_GB2312" w:cs="仿宋_GB2312"/>
          <w:color w:val="auto"/>
          <w:kern w:val="0"/>
          <w:sz w:val="32"/>
          <w:szCs w:val="32"/>
          <w:lang w:val="en-US" w:eastAsia="zh-CN"/>
        </w:rPr>
        <w:t>本企业/单位</w:t>
      </w:r>
      <w:r>
        <w:rPr>
          <w:rFonts w:hint="eastAsia" w:ascii="仿宋_GB2312" w:hAnsi="仿宋_GB2312" w:eastAsia="仿宋_GB2312" w:cs="仿宋_GB2312"/>
          <w:color w:val="auto"/>
          <w:kern w:val="0"/>
          <w:sz w:val="32"/>
          <w:szCs w:val="32"/>
          <w:lang w:val="en-US" w:eastAsia="zh-CN"/>
        </w:rPr>
        <w:t>知晓并同意</w:t>
      </w:r>
      <w:r>
        <w:rPr>
          <w:rFonts w:hint="eastAsia" w:ascii="仿宋_GB2312" w:hAnsi="仿宋_GB2312" w:eastAsia="仿宋_GB2312" w:cs="仿宋_GB2312"/>
          <w:b/>
          <w:bCs/>
          <w:color w:val="auto"/>
          <w:kern w:val="0"/>
          <w:sz w:val="32"/>
          <w:szCs w:val="32"/>
          <w:lang w:val="en-US" w:eastAsia="zh-CN"/>
        </w:rPr>
        <w:t>本次招租运营范围为项目C区公交服务用房，本次承租标的的最终成交价须可覆盖出租方</w:t>
      </w:r>
      <w:r>
        <w:rPr>
          <w:rFonts w:hint="eastAsia" w:ascii="仿宋_GB2312" w:hAnsi="仿宋_GB2312" w:eastAsia="仿宋_GB2312" w:cs="仿宋_GB2312"/>
          <w:b/>
          <w:bCs/>
          <w:color w:val="auto"/>
          <w:kern w:val="0"/>
          <w:sz w:val="32"/>
          <w:szCs w:val="32"/>
          <w:lang w:val="en-US"/>
        </w:rPr>
        <w:t>白云区黑石头公交停保场</w:t>
      </w:r>
      <w:r>
        <w:rPr>
          <w:rFonts w:hint="eastAsia" w:ascii="仿宋_GB2312" w:hAnsi="仿宋_GB2312" w:eastAsia="仿宋_GB2312" w:cs="仿宋_GB2312"/>
          <w:b/>
          <w:bCs/>
          <w:color w:val="auto"/>
          <w:kern w:val="0"/>
          <w:sz w:val="32"/>
          <w:szCs w:val="32"/>
          <w:lang w:val="en-US" w:eastAsia="zh-CN"/>
        </w:rPr>
        <w:t>A区、C区的工程建设费，若成交价高于上述工程建设费时，出租人不退还差额租金；若成交价低于上述工程建设费时，承租人以租金交纳形式据实补足差额部分。（注：</w:t>
      </w:r>
      <w:r>
        <w:rPr>
          <w:rFonts w:hint="eastAsia" w:ascii="仿宋_GB2312" w:hAnsi="仿宋_GB2312" w:eastAsia="仿宋_GB2312" w:cs="仿宋_GB2312"/>
          <w:b/>
          <w:bCs/>
          <w:color w:val="auto"/>
          <w:kern w:val="0"/>
          <w:sz w:val="32"/>
          <w:szCs w:val="32"/>
          <w:lang w:val="en-US"/>
        </w:rPr>
        <w:t>白云区黑石头公交停保场</w:t>
      </w:r>
      <w:r>
        <w:rPr>
          <w:rFonts w:hint="eastAsia" w:ascii="仿宋_GB2312" w:hAnsi="仿宋_GB2312" w:eastAsia="仿宋_GB2312" w:cs="仿宋_GB2312"/>
          <w:b/>
          <w:bCs/>
          <w:color w:val="auto"/>
          <w:kern w:val="0"/>
          <w:sz w:val="32"/>
          <w:szCs w:val="32"/>
          <w:lang w:val="en-US" w:eastAsia="zh-CN"/>
        </w:rPr>
        <w:t>A区、C区的工程建设费以第三方审计单位审定为准）。</w:t>
      </w:r>
    </w:p>
    <w:p w14:paraId="423F5503">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八</w:t>
      </w:r>
      <w:r>
        <w:rPr>
          <w:rFonts w:hint="default" w:ascii="仿宋_GB2312" w:hAnsi="仿宋_GB2312" w:eastAsia="仿宋_GB2312" w:cs="仿宋_GB2312"/>
          <w:color w:val="auto"/>
          <w:sz w:val="32"/>
          <w:szCs w:val="32"/>
          <w:lang w:val="en-US" w:eastAsia="zh-CN"/>
        </w:rPr>
        <w:t>、本企业/单位对参与本次</w:t>
      </w:r>
      <w:r>
        <w:rPr>
          <w:rFonts w:hint="eastAsia" w:ascii="仿宋_GB2312" w:hAnsi="仿宋_GB2312" w:eastAsia="仿宋_GB2312" w:cs="仿宋_GB2312"/>
          <w:color w:val="auto"/>
          <w:sz w:val="32"/>
          <w:szCs w:val="32"/>
          <w:lang w:val="en-US" w:eastAsia="zh-CN"/>
        </w:rPr>
        <w:t>招租</w:t>
      </w:r>
      <w:r>
        <w:rPr>
          <w:rFonts w:hint="default" w:ascii="仿宋_GB2312" w:hAnsi="仿宋_GB2312" w:eastAsia="仿宋_GB2312" w:cs="仿宋_GB2312"/>
          <w:color w:val="auto"/>
          <w:sz w:val="32"/>
          <w:szCs w:val="32"/>
          <w:lang w:val="en-US" w:eastAsia="zh-CN"/>
        </w:rPr>
        <w:t>提交的相关资料真实性、合法性负责，并承担弄虚作假可能带来的一切法律责任。</w:t>
      </w:r>
    </w:p>
    <w:p w14:paraId="6D2A210F">
      <w:pPr>
        <w:pStyle w:val="3"/>
        <w:keepNext w:val="0"/>
        <w:keepLines w:val="0"/>
        <w:pageBreakBefore w:val="0"/>
        <w:kinsoku/>
        <w:wordWrap/>
        <w:topLinePunct w:val="0"/>
        <w:bidi w:val="0"/>
        <w:snapToGrid/>
        <w:spacing w:after="0" w:line="560" w:lineRule="exact"/>
        <w:ind w:left="0" w:leftChars="0" w:right="0" w:rightChars="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附件：1、</w:t>
      </w:r>
      <w:r>
        <w:rPr>
          <w:rFonts w:hint="default" w:ascii="仿宋_GB2312" w:hAnsi="仿宋_GB2312" w:eastAsia="仿宋_GB2312" w:cs="仿宋_GB2312"/>
          <w:color w:val="auto"/>
          <w:kern w:val="0"/>
          <w:sz w:val="32"/>
          <w:szCs w:val="32"/>
          <w:lang w:val="en-US" w:eastAsia="zh-CN"/>
        </w:rPr>
        <w:t>本企业/单位</w:t>
      </w:r>
      <w:r>
        <w:rPr>
          <w:rFonts w:hint="eastAsia" w:ascii="仿宋_GB2312" w:hAnsi="仿宋_GB2312" w:eastAsia="仿宋_GB2312" w:cs="仿宋_GB2312"/>
          <w:color w:val="auto"/>
          <w:sz w:val="32"/>
          <w:szCs w:val="32"/>
          <w:lang w:val="en-US" w:eastAsia="zh-CN"/>
        </w:rPr>
        <w:t>在国家企业信用信息公示系统中没有被列入严重违法失信企业名单的截图</w:t>
      </w:r>
    </w:p>
    <w:p w14:paraId="4451934C">
      <w:pPr>
        <w:pStyle w:val="3"/>
        <w:keepNext w:val="0"/>
        <w:keepLines w:val="0"/>
        <w:pageBreakBefore w:val="0"/>
        <w:kinsoku/>
        <w:wordWrap/>
        <w:topLinePunct w:val="0"/>
        <w:bidi w:val="0"/>
        <w:snapToGrid/>
        <w:spacing w:after="0" w:line="560" w:lineRule="exact"/>
        <w:ind w:left="0" w:leftChars="0" w:right="0" w:rightChars="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default" w:ascii="仿宋_GB2312" w:hAnsi="仿宋_GB2312" w:eastAsia="仿宋_GB2312" w:cs="仿宋_GB2312"/>
          <w:color w:val="auto"/>
          <w:kern w:val="0"/>
          <w:sz w:val="32"/>
          <w:szCs w:val="32"/>
          <w:lang w:val="en-US" w:eastAsia="zh-CN"/>
        </w:rPr>
        <w:t>本企业/单位</w:t>
      </w:r>
      <w:r>
        <w:rPr>
          <w:rFonts w:hint="eastAsia" w:ascii="仿宋_GB2312" w:hAnsi="仿宋_GB2312" w:eastAsia="仿宋_GB2312" w:cs="仿宋_GB2312"/>
          <w:color w:val="auto"/>
          <w:kern w:val="0"/>
          <w:sz w:val="32"/>
          <w:szCs w:val="32"/>
          <w:lang w:val="en-US" w:eastAsia="zh-CN"/>
        </w:rPr>
        <w:t>的法人代表在中国执行信息公开网中没有被列入失信被执行人名单</w:t>
      </w:r>
      <w:r>
        <w:rPr>
          <w:rFonts w:hint="eastAsia" w:ascii="仿宋_GB2312" w:hAnsi="仿宋_GB2312" w:eastAsia="仿宋_GB2312" w:cs="仿宋_GB2312"/>
          <w:color w:val="auto"/>
          <w:sz w:val="32"/>
          <w:szCs w:val="32"/>
          <w:lang w:val="en-US" w:eastAsia="zh-CN"/>
        </w:rPr>
        <w:t>的截图</w:t>
      </w:r>
    </w:p>
    <w:p w14:paraId="3C60453C">
      <w:pPr>
        <w:pStyle w:val="3"/>
        <w:keepNext w:val="0"/>
        <w:keepLines w:val="0"/>
        <w:pageBreakBefore w:val="0"/>
        <w:kinsoku/>
        <w:wordWrap/>
        <w:topLinePunct w:val="0"/>
        <w:bidi w:val="0"/>
        <w:snapToGrid/>
        <w:spacing w:after="0" w:line="560" w:lineRule="exact"/>
        <w:ind w:left="0" w:leftChars="0" w:right="0" w:rightChars="0"/>
        <w:jc w:val="both"/>
        <w:textAlignment w:val="auto"/>
        <w:outlineLvl w:val="9"/>
        <w:rPr>
          <w:rFonts w:hint="eastAsia" w:ascii="仿宋_GB2312" w:hAnsi="仿宋_GB2312" w:eastAsia="仿宋_GB2312" w:cs="仿宋_GB2312"/>
          <w:color w:val="auto"/>
          <w:sz w:val="32"/>
          <w:szCs w:val="32"/>
          <w:lang w:val="en-US" w:eastAsia="zh-CN"/>
        </w:rPr>
      </w:pPr>
      <w:bookmarkStart w:id="0" w:name="_GoBack"/>
      <w:bookmarkEnd w:id="0"/>
    </w:p>
    <w:p w14:paraId="5656809A">
      <w:pPr>
        <w:pStyle w:val="3"/>
        <w:keepNext w:val="0"/>
        <w:keepLines w:val="0"/>
        <w:pageBreakBefore w:val="0"/>
        <w:kinsoku/>
        <w:wordWrap/>
        <w:topLinePunct w:val="0"/>
        <w:bidi w:val="0"/>
        <w:snapToGrid/>
        <w:spacing w:after="0" w:line="560" w:lineRule="exact"/>
        <w:ind w:left="0" w:leftChars="0" w:right="0" w:rightChars="0"/>
        <w:jc w:val="both"/>
        <w:textAlignment w:val="auto"/>
        <w:outlineLvl w:val="9"/>
        <w:rPr>
          <w:rFonts w:hint="eastAsia" w:ascii="仿宋_GB2312" w:hAnsi="仿宋_GB2312" w:eastAsia="仿宋_GB2312" w:cs="仿宋_GB2312"/>
          <w:color w:val="auto"/>
          <w:sz w:val="32"/>
          <w:szCs w:val="32"/>
          <w:lang w:val="en-US" w:eastAsia="zh-CN"/>
        </w:rPr>
      </w:pPr>
    </w:p>
    <w:p w14:paraId="5D1378B0">
      <w:pPr>
        <w:pStyle w:val="3"/>
        <w:keepNext w:val="0"/>
        <w:keepLines w:val="0"/>
        <w:pageBreakBefore w:val="0"/>
        <w:kinsoku/>
        <w:wordWrap/>
        <w:topLinePunct w:val="0"/>
        <w:bidi w:val="0"/>
        <w:snapToGrid/>
        <w:spacing w:after="0" w:line="560" w:lineRule="exact"/>
        <w:ind w:left="0" w:leftChars="0" w:right="0" w:rightChars="0" w:firstLine="3200" w:firstLineChars="1000"/>
        <w:jc w:val="both"/>
        <w:textAlignment w:val="auto"/>
        <w:outlineLvl w:val="9"/>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sz w:val="32"/>
          <w:szCs w:val="32"/>
          <w:lang w:val="en-US" w:eastAsia="zh-CN"/>
        </w:rPr>
        <w:t>承诺方：（法人代表签字并加盖公章）</w:t>
      </w:r>
    </w:p>
    <w:p w14:paraId="0DB2623A">
      <w:pPr>
        <w:pStyle w:val="3"/>
        <w:keepNext w:val="0"/>
        <w:keepLines w:val="0"/>
        <w:pageBreakBefore w:val="0"/>
        <w:kinsoku/>
        <w:wordWrap/>
        <w:topLinePunct w:val="0"/>
        <w:bidi w:val="0"/>
        <w:snapToGrid/>
        <w:spacing w:after="0" w:line="560" w:lineRule="exact"/>
        <w:ind w:left="0" w:leftChars="0" w:right="0" w:rightChars="0" w:firstLine="5120" w:firstLineChars="1600"/>
        <w:jc w:val="both"/>
        <w:textAlignment w:val="auto"/>
        <w:outlineLvl w:val="9"/>
        <w:rPr>
          <w:rFonts w:hint="eastAsia" w:ascii="仿宋_GB2312" w:hAnsi="仿宋_GB2312" w:eastAsia="仿宋_GB2312" w:cs="仿宋_GB2312"/>
          <w:color w:val="auto"/>
          <w:kern w:val="2"/>
          <w:sz w:val="32"/>
          <w:szCs w:val="32"/>
          <w:lang w:val="en-US" w:eastAsia="zh-CN"/>
        </w:rPr>
      </w:pPr>
      <w:r>
        <w:rPr>
          <w:rFonts w:hint="eastAsia" w:ascii="仿宋_GB2312" w:hAnsi="仿宋_GB2312" w:eastAsia="仿宋_GB2312" w:cs="仿宋_GB2312"/>
          <w:color w:val="auto"/>
          <w:kern w:val="2"/>
          <w:sz w:val="32"/>
          <w:szCs w:val="32"/>
          <w:lang w:val="en-US" w:eastAsia="zh-CN"/>
        </w:rPr>
        <w:t>2024年</w:t>
      </w:r>
      <w:r>
        <w:rPr>
          <w:rFonts w:hint="default" w:ascii="仿宋_GB2312" w:hAnsi="仿宋_GB2312" w:eastAsia="仿宋_GB2312" w:cs="仿宋_GB2312"/>
          <w:color w:val="auto"/>
          <w:kern w:val="2"/>
          <w:sz w:val="32"/>
          <w:szCs w:val="32"/>
          <w:lang w:eastAsia="zh-CN"/>
        </w:rPr>
        <w:t xml:space="preserve">  </w:t>
      </w:r>
      <w:r>
        <w:rPr>
          <w:rFonts w:hint="eastAsia" w:ascii="仿宋_GB2312" w:hAnsi="仿宋_GB2312" w:eastAsia="仿宋_GB2312" w:cs="仿宋_GB2312"/>
          <w:color w:val="auto"/>
          <w:kern w:val="2"/>
          <w:sz w:val="32"/>
          <w:szCs w:val="32"/>
          <w:lang w:val="en-US" w:eastAsia="zh-CN"/>
        </w:rPr>
        <w:t>月</w:t>
      </w:r>
      <w:r>
        <w:rPr>
          <w:rFonts w:hint="default" w:ascii="仿宋_GB2312" w:hAnsi="仿宋_GB2312" w:eastAsia="仿宋_GB2312" w:cs="仿宋_GB2312"/>
          <w:color w:val="auto"/>
          <w:kern w:val="2"/>
          <w:sz w:val="32"/>
          <w:szCs w:val="32"/>
          <w:lang w:eastAsia="zh-CN"/>
        </w:rPr>
        <w:t xml:space="preserve">  </w:t>
      </w:r>
      <w:r>
        <w:rPr>
          <w:rFonts w:hint="eastAsia" w:ascii="仿宋_GB2312" w:hAnsi="仿宋_GB2312" w:eastAsia="仿宋_GB2312" w:cs="仿宋_GB2312"/>
          <w:color w:val="auto"/>
          <w:kern w:val="2"/>
          <w:sz w:val="32"/>
          <w:szCs w:val="32"/>
          <w:lang w:val="en-US" w:eastAsia="zh-CN"/>
        </w:rPr>
        <w:t>日</w:t>
      </w:r>
    </w:p>
    <w:p w14:paraId="38590FC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1MjY2YjdmMWNmNWFjZmU1NGVkYzU4MjdkYjE1MzkifQ=="/>
  </w:docVars>
  <w:rsids>
    <w:rsidRoot w:val="4E0C40C0"/>
    <w:rsid w:val="337323F4"/>
    <w:rsid w:val="4E0C40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Body Text First Indent 2"/>
    <w:basedOn w:val="2"/>
    <w:qFormat/>
    <w:uiPriority w:val="0"/>
    <w:pPr>
      <w:spacing w:line="360" w:lineRule="auto"/>
      <w:ind w:firstLine="420" w:firstLineChars="200"/>
    </w:pPr>
  </w:style>
  <w:style w:type="paragraph" w:customStyle="1" w:styleId="6">
    <w:name w:val="列出段落2"/>
    <w:basedOn w:val="1"/>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2024-11-07T03:24:00Z</dcterms:created>
  <dc:creator>雷星昀</dc:creator>
  <cp:lastModifiedBy>雷星昀</cp:lastModifiedBy>
  <dcterms:modified xsi:type="dcterms:W3CDTF">2024-11-07T05:55:36Z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B3233497256E440A9630A07D9F60923A_11</vt:lpwstr>
  </property>
</Properties>
</file>